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24"/>
          <w:szCs w:val="24"/>
        </w:rPr>
      </w:pPr>
      <w:bookmarkStart w:colFirst="0" w:colLast="0" w:name="_b9ftfgsl4nvn" w:id="0"/>
      <w:bookmarkEnd w:id="0"/>
      <w:r w:rsidDel="00000000" w:rsidR="00000000" w:rsidRPr="00000000">
        <w:rPr>
          <w:rFonts w:ascii="Libre Franklin" w:cs="Libre Franklin" w:eastAsia="Libre Franklin" w:hAnsi="Libre Franklin"/>
          <w:b w:val="1"/>
          <w:sz w:val="50"/>
          <w:szCs w:val="50"/>
          <w:rtl w:val="0"/>
        </w:rPr>
        <w:t xml:space="preserve">NDIA Resources</w:t>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View Slides Here: </w:t>
      </w:r>
      <w:hyperlink r:id="rId6">
        <w:r w:rsidDel="00000000" w:rsidR="00000000" w:rsidRPr="00000000">
          <w:rPr>
            <w:color w:val="1155cc"/>
            <w:sz w:val="24"/>
            <w:szCs w:val="24"/>
            <w:u w:val="single"/>
            <w:rtl w:val="0"/>
          </w:rPr>
          <w:t xml:space="preserve">Digital Equity and Inclusion Slides  </w:t>
        </w:r>
      </w:hyperlink>
      <w:r w:rsidDel="00000000" w:rsidR="00000000" w:rsidRPr="00000000">
        <w:rPr>
          <w:b w:val="1"/>
          <w:sz w:val="24"/>
          <w:szCs w:val="24"/>
          <w:rtl w:val="0"/>
        </w:rPr>
        <w:br w:type="textWrapping"/>
        <w:t xml:space="preserve">_______________________________________________________________________________________</w:t>
        <w:br w:type="textWrapping"/>
      </w:r>
    </w:p>
    <w:p w:rsidR="00000000" w:rsidDel="00000000" w:rsidP="00000000" w:rsidRDefault="00000000" w:rsidRPr="00000000" w14:paraId="00000003">
      <w:pPr>
        <w:pStyle w:val="Heading2"/>
        <w:spacing w:after="0" w:before="0" w:lineRule="auto"/>
        <w:rPr>
          <w:b w:val="1"/>
          <w:sz w:val="24"/>
          <w:szCs w:val="24"/>
        </w:rPr>
      </w:pPr>
      <w:bookmarkStart w:colFirst="0" w:colLast="0" w:name="_u1fewnkgqduq" w:id="1"/>
      <w:bookmarkEnd w:id="1"/>
      <w:hyperlink r:id="rId7">
        <w:r w:rsidDel="00000000" w:rsidR="00000000" w:rsidRPr="00000000">
          <w:rPr>
            <w:b w:val="1"/>
            <w:color w:val="1155cc"/>
            <w:sz w:val="24"/>
            <w:szCs w:val="24"/>
            <w:u w:val="single"/>
            <w:rtl w:val="0"/>
          </w:rPr>
          <w:t xml:space="preserve">Join the NDIA Community</w:t>
        </w:r>
      </w:hyperlink>
      <w:r w:rsidDel="00000000" w:rsidR="00000000" w:rsidRPr="00000000">
        <w:rPr>
          <w:b w:val="1"/>
          <w:sz w:val="24"/>
          <w:szCs w:val="24"/>
          <w:rtl w:val="0"/>
        </w:rPr>
        <w:t xml:space="preserve"> and get free access to:</w:t>
      </w:r>
    </w:p>
    <w:p w:rsidR="00000000" w:rsidDel="00000000" w:rsidP="00000000" w:rsidRDefault="00000000" w:rsidRPr="00000000" w14:paraId="00000004">
      <w:pPr>
        <w:numPr>
          <w:ilvl w:val="0"/>
          <w:numId w:val="8"/>
        </w:numPr>
        <w:ind w:left="720" w:hanging="360"/>
        <w:rPr>
          <w:sz w:val="24"/>
          <w:szCs w:val="24"/>
        </w:rPr>
      </w:pPr>
      <w:r w:rsidDel="00000000" w:rsidR="00000000" w:rsidRPr="00000000">
        <w:rPr>
          <w:sz w:val="24"/>
          <w:szCs w:val="24"/>
          <w:rtl w:val="0"/>
        </w:rPr>
        <w:t xml:space="preserve">NDIA Listserv with free resources, research and tools</w:t>
      </w:r>
    </w:p>
    <w:p w:rsidR="00000000" w:rsidDel="00000000" w:rsidP="00000000" w:rsidRDefault="00000000" w:rsidRPr="00000000" w14:paraId="00000005">
      <w:pPr>
        <w:numPr>
          <w:ilvl w:val="0"/>
          <w:numId w:val="8"/>
        </w:numPr>
        <w:ind w:left="720" w:hanging="360"/>
        <w:rPr>
          <w:sz w:val="24"/>
          <w:szCs w:val="24"/>
        </w:rPr>
      </w:pPr>
      <w:r w:rsidDel="00000000" w:rsidR="00000000" w:rsidRPr="00000000">
        <w:rPr>
          <w:sz w:val="24"/>
          <w:szCs w:val="24"/>
          <w:rtl w:val="0"/>
        </w:rPr>
        <w:t xml:space="preserve">Monthly Community Calls</w:t>
      </w:r>
    </w:p>
    <w:p w:rsidR="00000000" w:rsidDel="00000000" w:rsidP="00000000" w:rsidRDefault="00000000" w:rsidRPr="00000000" w14:paraId="00000006">
      <w:pPr>
        <w:numPr>
          <w:ilvl w:val="0"/>
          <w:numId w:val="8"/>
        </w:numPr>
        <w:ind w:left="720" w:hanging="360"/>
        <w:rPr>
          <w:sz w:val="24"/>
          <w:szCs w:val="24"/>
        </w:rPr>
      </w:pPr>
      <w:r w:rsidDel="00000000" w:rsidR="00000000" w:rsidRPr="00000000">
        <w:rPr>
          <w:sz w:val="24"/>
          <w:szCs w:val="24"/>
          <w:rtl w:val="0"/>
        </w:rPr>
        <w:t xml:space="preserve">Access to our Monthly Newsletter  </w:t>
      </w: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hyperlink r:id="rId8">
        <w:r w:rsidDel="00000000" w:rsidR="00000000" w:rsidRPr="00000000">
          <w:rPr>
            <w:b w:val="1"/>
            <w:color w:val="1155cc"/>
            <w:sz w:val="24"/>
            <w:szCs w:val="24"/>
            <w:u w:val="single"/>
            <w:rtl w:val="0"/>
          </w:rPr>
          <w:t xml:space="preserve">Register for Net Inclusion 2025</w:t>
        </w:r>
      </w:hyperlink>
      <w:r w:rsidDel="00000000" w:rsidR="00000000" w:rsidRPr="00000000">
        <w:rPr>
          <w:sz w:val="24"/>
          <w:szCs w:val="24"/>
          <w:rtl w:val="0"/>
        </w:rPr>
        <w:t xml:space="preserve"> (early bird registration ends November 5!) - The Net Inclusion conference has been a staple in the digital inclusion community since 2016, bringing hundreds of practitioners, advocates, academics, internet service providers, and policymakers together to share their knowledge and discuss:</w:t>
      </w:r>
    </w:p>
    <w:p w:rsidR="00000000" w:rsidDel="00000000" w:rsidP="00000000" w:rsidRDefault="00000000" w:rsidRPr="00000000" w14:paraId="00000009">
      <w:pPr>
        <w:numPr>
          <w:ilvl w:val="0"/>
          <w:numId w:val="5"/>
        </w:numPr>
        <w:ind w:left="720" w:hanging="360"/>
        <w:rPr>
          <w:sz w:val="24"/>
          <w:szCs w:val="24"/>
        </w:rPr>
      </w:pPr>
      <w:r w:rsidDel="00000000" w:rsidR="00000000" w:rsidRPr="00000000">
        <w:rPr>
          <w:sz w:val="24"/>
          <w:szCs w:val="24"/>
          <w:rtl w:val="0"/>
        </w:rPr>
        <w:t xml:space="preserve">Local, state, Tribal, and federal policies impacting digital equity</w:t>
      </w:r>
    </w:p>
    <w:p w:rsidR="00000000" w:rsidDel="00000000" w:rsidP="00000000" w:rsidRDefault="00000000" w:rsidRPr="00000000" w14:paraId="0000000A">
      <w:pPr>
        <w:numPr>
          <w:ilvl w:val="0"/>
          <w:numId w:val="5"/>
        </w:numPr>
        <w:ind w:left="720" w:hanging="360"/>
        <w:rPr>
          <w:sz w:val="24"/>
          <w:szCs w:val="24"/>
        </w:rPr>
      </w:pPr>
      <w:r w:rsidDel="00000000" w:rsidR="00000000" w:rsidRPr="00000000">
        <w:rPr>
          <w:sz w:val="24"/>
          <w:szCs w:val="24"/>
          <w:rtl w:val="0"/>
        </w:rPr>
        <w:t xml:space="preserve">Digital inclusion best practices from across the country, including new sessions on AI and digital equity, rural and Tribal outreach, and securing funding for sustainability</w:t>
      </w:r>
    </w:p>
    <w:p w:rsidR="00000000" w:rsidDel="00000000" w:rsidP="00000000" w:rsidRDefault="00000000" w:rsidRPr="00000000" w14:paraId="0000000B">
      <w:pPr>
        <w:numPr>
          <w:ilvl w:val="0"/>
          <w:numId w:val="5"/>
        </w:numPr>
        <w:ind w:left="720" w:hanging="360"/>
        <w:rPr>
          <w:sz w:val="24"/>
          <w:szCs w:val="24"/>
        </w:rPr>
      </w:pPr>
      <w:r w:rsidDel="00000000" w:rsidR="00000000" w:rsidRPr="00000000">
        <w:rPr>
          <w:sz w:val="24"/>
          <w:szCs w:val="24"/>
          <w:rtl w:val="0"/>
        </w:rPr>
        <w:t xml:space="preserve">Digital inclusion programming, including the latest on digital navigators, digital health equity, accessibility, serving diverse populations, and community-centered work</w:t>
      </w:r>
      <w:r w:rsidDel="00000000" w:rsidR="00000000" w:rsidRPr="00000000">
        <w:rPr>
          <w:rtl w:val="0"/>
        </w:rPr>
      </w:r>
    </w:p>
    <w:p w:rsidR="00000000" w:rsidDel="00000000" w:rsidP="00000000" w:rsidRDefault="00000000" w:rsidRPr="00000000" w14:paraId="0000000C">
      <w:pPr>
        <w:pStyle w:val="Heading2"/>
        <w:spacing w:after="0" w:before="0" w:lineRule="auto"/>
        <w:rPr>
          <w:b w:val="1"/>
          <w:sz w:val="24"/>
          <w:szCs w:val="24"/>
        </w:rPr>
      </w:pPr>
      <w:bookmarkStart w:colFirst="0" w:colLast="0" w:name="_npfoec2de9h4" w:id="2"/>
      <w:bookmarkEnd w:id="2"/>
      <w:r w:rsidDel="00000000" w:rsidR="00000000" w:rsidRPr="00000000">
        <w:rPr>
          <w:rtl w:val="0"/>
        </w:rPr>
      </w:r>
    </w:p>
    <w:p w:rsidR="00000000" w:rsidDel="00000000" w:rsidP="00000000" w:rsidRDefault="00000000" w:rsidRPr="00000000" w14:paraId="0000000D">
      <w:pPr>
        <w:pStyle w:val="Heading2"/>
        <w:spacing w:after="0" w:before="0" w:lineRule="auto"/>
        <w:rPr>
          <w:b w:val="1"/>
          <w:sz w:val="24"/>
          <w:szCs w:val="24"/>
        </w:rPr>
      </w:pPr>
      <w:bookmarkStart w:colFirst="0" w:colLast="0" w:name="_si9uuk3o8fgs" w:id="3"/>
      <w:bookmarkEnd w:id="3"/>
      <w:r w:rsidDel="00000000" w:rsidR="00000000" w:rsidRPr="00000000">
        <w:rPr>
          <w:b w:val="1"/>
          <w:sz w:val="24"/>
          <w:szCs w:val="24"/>
          <w:rtl w:val="0"/>
        </w:rPr>
        <w:t xml:space="preserve">Digital Inclusion Program Manual </w:t>
      </w:r>
    </w:p>
    <w:p w:rsidR="00000000" w:rsidDel="00000000" w:rsidP="00000000" w:rsidRDefault="00000000" w:rsidRPr="00000000" w14:paraId="0000000E">
      <w:pPr>
        <w:numPr>
          <w:ilvl w:val="0"/>
          <w:numId w:val="1"/>
        </w:numPr>
        <w:ind w:left="720" w:hanging="360"/>
        <w:rPr>
          <w:sz w:val="24"/>
          <w:szCs w:val="24"/>
        </w:rPr>
      </w:pPr>
      <w:hyperlink r:id="rId9">
        <w:r w:rsidDel="00000000" w:rsidR="00000000" w:rsidRPr="00000000">
          <w:rPr>
            <w:color w:val="1155cc"/>
            <w:sz w:val="24"/>
            <w:szCs w:val="24"/>
            <w:u w:val="single"/>
            <w:rtl w:val="0"/>
          </w:rPr>
          <w:t xml:space="preserve">Digital Inclusion Program Manual</w:t>
        </w:r>
      </w:hyperlink>
      <w:r w:rsidDel="00000000" w:rsidR="00000000" w:rsidRPr="00000000">
        <w:rPr>
          <w:sz w:val="24"/>
          <w:szCs w:val="24"/>
          <w:rtl w:val="0"/>
        </w:rPr>
        <w:t xml:space="preserve"> - NDIA partnered with Dell Technologies and members of the NDIA community to create a resource full of best practices and recommendations from the digital inclusion community. In this manual you’ll find: best practices for developing a digital inclusion program, recommendations and examples for program models and techniques, and guidance for sustainable program development through community engagement, evaluation and strategic partnerships. </w:t>
      </w:r>
    </w:p>
    <w:p w:rsidR="00000000" w:rsidDel="00000000" w:rsidP="00000000" w:rsidRDefault="00000000" w:rsidRPr="00000000" w14:paraId="0000000F">
      <w:pPr>
        <w:pStyle w:val="Heading2"/>
        <w:spacing w:after="0" w:before="0" w:lineRule="auto"/>
        <w:rPr>
          <w:b w:val="1"/>
          <w:sz w:val="24"/>
          <w:szCs w:val="24"/>
        </w:rPr>
      </w:pPr>
      <w:bookmarkStart w:colFirst="0" w:colLast="0" w:name="_izq1pw8mnldm" w:id="4"/>
      <w:bookmarkEnd w:id="4"/>
      <w:r w:rsidDel="00000000" w:rsidR="00000000" w:rsidRPr="00000000">
        <w:rPr>
          <w:rtl w:val="0"/>
        </w:rPr>
      </w:r>
    </w:p>
    <w:p w:rsidR="00000000" w:rsidDel="00000000" w:rsidP="00000000" w:rsidRDefault="00000000" w:rsidRPr="00000000" w14:paraId="00000010">
      <w:pPr>
        <w:pStyle w:val="Heading2"/>
        <w:spacing w:after="0" w:before="0" w:lineRule="auto"/>
        <w:rPr>
          <w:b w:val="1"/>
          <w:sz w:val="24"/>
          <w:szCs w:val="24"/>
        </w:rPr>
      </w:pPr>
      <w:bookmarkStart w:colFirst="0" w:colLast="0" w:name="_8nrk7a43qjxk" w:id="5"/>
      <w:bookmarkEnd w:id="5"/>
      <w:r w:rsidDel="00000000" w:rsidR="00000000" w:rsidRPr="00000000">
        <w:rPr>
          <w:b w:val="1"/>
          <w:sz w:val="24"/>
          <w:szCs w:val="24"/>
          <w:rtl w:val="0"/>
        </w:rPr>
        <w:t xml:space="preserve">Affordable/Low-Cost Internet</w:t>
      </w:r>
    </w:p>
    <w:p w:rsidR="00000000" w:rsidDel="00000000" w:rsidP="00000000" w:rsidRDefault="00000000" w:rsidRPr="00000000" w14:paraId="00000011">
      <w:pPr>
        <w:numPr>
          <w:ilvl w:val="0"/>
          <w:numId w:val="10"/>
        </w:numPr>
        <w:ind w:left="720" w:hanging="360"/>
        <w:rPr>
          <w:sz w:val="24"/>
          <w:szCs w:val="24"/>
        </w:rPr>
      </w:pPr>
      <w:hyperlink r:id="rId10">
        <w:r w:rsidDel="00000000" w:rsidR="00000000" w:rsidRPr="00000000">
          <w:rPr>
            <w:color w:val="1155cc"/>
            <w:sz w:val="24"/>
            <w:szCs w:val="24"/>
            <w:u w:val="single"/>
            <w:rtl w:val="0"/>
          </w:rPr>
          <w:t xml:space="preserve">Honor Roll of Low-Cost Internet Plans </w:t>
        </w:r>
      </w:hyperlink>
      <w:r w:rsidDel="00000000" w:rsidR="00000000" w:rsidRPr="00000000">
        <w:rPr>
          <w:sz w:val="24"/>
          <w:szCs w:val="24"/>
          <w:rtl w:val="0"/>
        </w:rPr>
        <w:t xml:space="preserve">- To support local efforts, NDIA has compiled a list of current offers from Internet Service Providers (ISPs) that will help low-income households to acquire service at low or no cost. </w:t>
        <w:br w:type="textWrapping"/>
      </w:r>
    </w:p>
    <w:p w:rsidR="00000000" w:rsidDel="00000000" w:rsidP="00000000" w:rsidRDefault="00000000" w:rsidRPr="00000000" w14:paraId="00000012">
      <w:pPr>
        <w:numPr>
          <w:ilvl w:val="0"/>
          <w:numId w:val="10"/>
        </w:numPr>
        <w:ind w:left="720" w:hanging="360"/>
        <w:rPr>
          <w:sz w:val="24"/>
          <w:szCs w:val="24"/>
        </w:rPr>
      </w:pPr>
      <w:hyperlink r:id="rId11">
        <w:r w:rsidDel="00000000" w:rsidR="00000000" w:rsidRPr="00000000">
          <w:rPr>
            <w:color w:val="1155cc"/>
            <w:sz w:val="24"/>
            <w:szCs w:val="24"/>
            <w:u w:val="single"/>
            <w:rtl w:val="0"/>
          </w:rPr>
          <w:t xml:space="preserve">Low-Cost Plan Model </w:t>
        </w:r>
      </w:hyperlink>
      <w:r w:rsidDel="00000000" w:rsidR="00000000" w:rsidRPr="00000000">
        <w:rPr>
          <w:sz w:val="24"/>
          <w:szCs w:val="24"/>
          <w:rtl w:val="0"/>
        </w:rPr>
        <w:t xml:space="preserve">- In the absence of ACP, NDIA encourages ISPs to offer a low-cost plans and/or a discount to qualifying households. This model was created by speaking with the NDIA community to understand their requirements for a low-cost internet plan. </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pStyle w:val="Heading2"/>
        <w:spacing w:after="0" w:before="0" w:lineRule="auto"/>
        <w:rPr>
          <w:b w:val="1"/>
          <w:sz w:val="24"/>
          <w:szCs w:val="24"/>
        </w:rPr>
      </w:pPr>
      <w:bookmarkStart w:colFirst="0" w:colLast="0" w:name="_8ob3b32b6k2o" w:id="6"/>
      <w:bookmarkEnd w:id="6"/>
      <w:r w:rsidDel="00000000" w:rsidR="00000000" w:rsidRPr="00000000">
        <w:rPr>
          <w:b w:val="1"/>
          <w:sz w:val="24"/>
          <w:szCs w:val="24"/>
          <w:rtl w:val="0"/>
        </w:rPr>
        <w:t xml:space="preserve">Definitions</w:t>
      </w:r>
    </w:p>
    <w:p w:rsidR="00000000" w:rsidDel="00000000" w:rsidP="00000000" w:rsidRDefault="00000000" w:rsidRPr="00000000" w14:paraId="00000015">
      <w:pPr>
        <w:numPr>
          <w:ilvl w:val="0"/>
          <w:numId w:val="3"/>
        </w:numPr>
        <w:ind w:left="720" w:hanging="360"/>
        <w:rPr>
          <w:sz w:val="24"/>
          <w:szCs w:val="24"/>
        </w:rPr>
      </w:pPr>
      <w:hyperlink r:id="rId12">
        <w:r w:rsidDel="00000000" w:rsidR="00000000" w:rsidRPr="00000000">
          <w:rPr>
            <w:color w:val="1155cc"/>
            <w:sz w:val="24"/>
            <w:szCs w:val="24"/>
            <w:u w:val="single"/>
            <w:rtl w:val="0"/>
          </w:rPr>
          <w:t xml:space="preserve">NDIA Definitions Page</w:t>
        </w:r>
      </w:hyperlink>
      <w:r w:rsidDel="00000000" w:rsidR="00000000" w:rsidRPr="00000000">
        <w:rPr>
          <w:sz w:val="24"/>
          <w:szCs w:val="24"/>
          <w:rtl w:val="0"/>
        </w:rPr>
        <w:t xml:space="preserve"> - NDIA collaborated with our community of digital inclusion practitioners to build vocabulary around our movement. We encourage you to use these definitions in your proposals, publications and websites.  </w:t>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pStyle w:val="Heading2"/>
        <w:spacing w:after="0" w:before="0" w:lineRule="auto"/>
        <w:rPr>
          <w:b w:val="1"/>
          <w:sz w:val="24"/>
          <w:szCs w:val="24"/>
        </w:rPr>
      </w:pPr>
      <w:bookmarkStart w:colFirst="0" w:colLast="0" w:name="_afl3wjsx9elh" w:id="7"/>
      <w:bookmarkEnd w:id="7"/>
      <w:r w:rsidDel="00000000" w:rsidR="00000000" w:rsidRPr="00000000">
        <w:rPr>
          <w:b w:val="1"/>
          <w:sz w:val="24"/>
          <w:szCs w:val="24"/>
          <w:rtl w:val="0"/>
        </w:rPr>
        <w:t xml:space="preserve">Devices</w:t>
      </w:r>
    </w:p>
    <w:p w:rsidR="00000000" w:rsidDel="00000000" w:rsidP="00000000" w:rsidRDefault="00000000" w:rsidRPr="00000000" w14:paraId="00000018">
      <w:pPr>
        <w:numPr>
          <w:ilvl w:val="0"/>
          <w:numId w:val="6"/>
        </w:numPr>
        <w:ind w:left="720" w:hanging="360"/>
        <w:rPr>
          <w:sz w:val="24"/>
          <w:szCs w:val="24"/>
        </w:rPr>
      </w:pPr>
      <w:hyperlink r:id="rId13">
        <w:r w:rsidDel="00000000" w:rsidR="00000000" w:rsidRPr="00000000">
          <w:rPr>
            <w:color w:val="1155cc"/>
            <w:sz w:val="24"/>
            <w:szCs w:val="24"/>
            <w:u w:val="single"/>
            <w:rtl w:val="0"/>
          </w:rPr>
          <w:t xml:space="preserve">Expanding Device Availability for Broadband</w:t>
        </w:r>
      </w:hyperlink>
      <w:r w:rsidDel="00000000" w:rsidR="00000000" w:rsidRPr="00000000">
        <w:rPr>
          <w:sz w:val="24"/>
          <w:szCs w:val="24"/>
          <w:rtl w:val="0"/>
        </w:rPr>
        <w:t xml:space="preserve"> - This device fact sheet was created by the Institute for Local Self-Reliance (</w:t>
      </w:r>
      <w:hyperlink r:id="rId14">
        <w:r w:rsidDel="00000000" w:rsidR="00000000" w:rsidRPr="00000000">
          <w:rPr>
            <w:color w:val="1155cc"/>
            <w:sz w:val="24"/>
            <w:szCs w:val="24"/>
            <w:u w:val="single"/>
            <w:rtl w:val="0"/>
          </w:rPr>
          <w:t xml:space="preserve">ILSR</w:t>
        </w:r>
      </w:hyperlink>
      <w:r w:rsidDel="00000000" w:rsidR="00000000" w:rsidRPr="00000000">
        <w:rPr>
          <w:sz w:val="24"/>
          <w:szCs w:val="24"/>
          <w:rtl w:val="0"/>
        </w:rPr>
        <w:t xml:space="preserve">) and NDIA, with the support from AARP. </w:t>
      </w:r>
    </w:p>
    <w:p w:rsidR="00000000" w:rsidDel="00000000" w:rsidP="00000000" w:rsidRDefault="00000000" w:rsidRPr="00000000" w14:paraId="00000019">
      <w:pPr>
        <w:ind w:left="720" w:firstLine="0"/>
        <w:rPr>
          <w:sz w:val="24"/>
          <w:szCs w:val="24"/>
        </w:rPr>
      </w:pPr>
      <w:r w:rsidDel="00000000" w:rsidR="00000000" w:rsidRPr="00000000">
        <w:rPr>
          <w:rtl w:val="0"/>
        </w:rPr>
      </w:r>
    </w:p>
    <w:p w:rsidR="00000000" w:rsidDel="00000000" w:rsidP="00000000" w:rsidRDefault="00000000" w:rsidRPr="00000000" w14:paraId="0000001A">
      <w:pPr>
        <w:pStyle w:val="Heading2"/>
        <w:spacing w:after="0" w:before="0" w:lineRule="auto"/>
        <w:rPr>
          <w:b w:val="1"/>
          <w:sz w:val="24"/>
          <w:szCs w:val="24"/>
        </w:rPr>
      </w:pPr>
      <w:bookmarkStart w:colFirst="0" w:colLast="0" w:name="_4liod0rmpjs5" w:id="8"/>
      <w:bookmarkEnd w:id="8"/>
      <w:r w:rsidDel="00000000" w:rsidR="00000000" w:rsidRPr="00000000">
        <w:rPr>
          <w:b w:val="1"/>
          <w:sz w:val="24"/>
          <w:szCs w:val="24"/>
          <w:rtl w:val="0"/>
        </w:rPr>
        <w:t xml:space="preserve">Digital Discrimination &amp; Digital Redlining</w:t>
      </w:r>
    </w:p>
    <w:p w:rsidR="00000000" w:rsidDel="00000000" w:rsidP="00000000" w:rsidRDefault="00000000" w:rsidRPr="00000000" w14:paraId="0000001B">
      <w:pPr>
        <w:numPr>
          <w:ilvl w:val="0"/>
          <w:numId w:val="4"/>
        </w:numPr>
        <w:ind w:left="720" w:hanging="360"/>
        <w:rPr>
          <w:b w:val="1"/>
          <w:sz w:val="24"/>
          <w:szCs w:val="24"/>
        </w:rPr>
      </w:pPr>
      <w:hyperlink r:id="rId15">
        <w:r w:rsidDel="00000000" w:rsidR="00000000" w:rsidRPr="00000000">
          <w:rPr>
            <w:color w:val="1155cc"/>
            <w:sz w:val="24"/>
            <w:szCs w:val="24"/>
            <w:u w:val="single"/>
            <w:rtl w:val="0"/>
          </w:rPr>
          <w:t xml:space="preserve">FCC Sets Digital Discrimination Rules</w:t>
        </w:r>
      </w:hyperlink>
      <w:r w:rsidDel="00000000" w:rsidR="00000000" w:rsidRPr="00000000">
        <w:rPr>
          <w:sz w:val="24"/>
          <w:szCs w:val="24"/>
          <w:rtl w:val="0"/>
        </w:rPr>
        <w:t xml:space="preserve"> - </w:t>
      </w:r>
      <w:r w:rsidDel="00000000" w:rsidR="00000000" w:rsidRPr="00000000">
        <w:rPr>
          <w:sz w:val="24"/>
          <w:szCs w:val="24"/>
          <w:highlight w:val="white"/>
          <w:rtl w:val="0"/>
        </w:rPr>
        <w:t xml:space="preserve">On the second anniversary of the signing of the bipartisan Infrastructure Investment and Jobs Act (IIJA), the Federal Communications Commission (FCC) voted to adopt the final digital discrimination rules required by Congress in the IIJA.</w:t>
        <w:br w:type="textWrapping"/>
      </w:r>
      <w:r w:rsidDel="00000000" w:rsidR="00000000" w:rsidRPr="00000000">
        <w:rPr>
          <w:rtl w:val="0"/>
        </w:rPr>
      </w:r>
    </w:p>
    <w:p w:rsidR="00000000" w:rsidDel="00000000" w:rsidP="00000000" w:rsidRDefault="00000000" w:rsidRPr="00000000" w14:paraId="0000001C">
      <w:pPr>
        <w:numPr>
          <w:ilvl w:val="0"/>
          <w:numId w:val="4"/>
        </w:numPr>
        <w:ind w:left="720" w:hanging="360"/>
        <w:rPr>
          <w:sz w:val="24"/>
          <w:szCs w:val="24"/>
        </w:rPr>
      </w:pPr>
      <w:hyperlink r:id="rId16">
        <w:r w:rsidDel="00000000" w:rsidR="00000000" w:rsidRPr="00000000">
          <w:rPr>
            <w:color w:val="1155cc"/>
            <w:sz w:val="24"/>
            <w:szCs w:val="24"/>
            <w:u w:val="single"/>
            <w:rtl w:val="0"/>
          </w:rPr>
          <w:t xml:space="preserve">AT&amp;T’s Digital Redlining of Cleveland</w:t>
        </w:r>
      </w:hyperlink>
      <w:r w:rsidDel="00000000" w:rsidR="00000000" w:rsidRPr="00000000">
        <w:rPr>
          <w:sz w:val="24"/>
          <w:szCs w:val="24"/>
          <w:rtl w:val="0"/>
        </w:rPr>
        <w:t xml:space="preserve"> - NDIA, alongside Connect your Community, conducted a mapping analysis of Federal Communications Commission (FCC) broadband availability data, which strongly suggests that AT&amp;T has systematically discriminated against lower-income Cleveland neighborhoods in its deployment of home internet and video technologies over the past decade. </w:t>
      </w: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pStyle w:val="Heading2"/>
        <w:spacing w:after="0" w:before="0" w:lineRule="auto"/>
        <w:rPr>
          <w:b w:val="1"/>
          <w:sz w:val="24"/>
          <w:szCs w:val="24"/>
        </w:rPr>
      </w:pPr>
      <w:bookmarkStart w:colFirst="0" w:colLast="0" w:name="_ox7ku3mbas0l" w:id="9"/>
      <w:bookmarkEnd w:id="9"/>
      <w:r w:rsidDel="00000000" w:rsidR="00000000" w:rsidRPr="00000000">
        <w:rPr>
          <w:b w:val="1"/>
          <w:sz w:val="24"/>
          <w:szCs w:val="24"/>
          <w:rtl w:val="0"/>
        </w:rPr>
        <w:t xml:space="preserve">Digital Inclusion Coalitions</w:t>
      </w:r>
    </w:p>
    <w:p w:rsidR="00000000" w:rsidDel="00000000" w:rsidP="00000000" w:rsidRDefault="00000000" w:rsidRPr="00000000" w14:paraId="0000001F">
      <w:pPr>
        <w:numPr>
          <w:ilvl w:val="0"/>
          <w:numId w:val="11"/>
        </w:numPr>
        <w:ind w:left="720" w:hanging="360"/>
        <w:rPr>
          <w:sz w:val="24"/>
          <w:szCs w:val="24"/>
        </w:rPr>
      </w:pPr>
      <w:hyperlink r:id="rId17">
        <w:r w:rsidDel="00000000" w:rsidR="00000000" w:rsidRPr="00000000">
          <w:rPr>
            <w:color w:val="1155cc"/>
            <w:sz w:val="24"/>
            <w:szCs w:val="24"/>
            <w:u w:val="single"/>
            <w:rtl w:val="0"/>
          </w:rPr>
          <w:t xml:space="preserve">Digital Inclusion Coalition Guidebook</w:t>
        </w:r>
      </w:hyperlink>
      <w:r w:rsidDel="00000000" w:rsidR="00000000" w:rsidRPr="00000000">
        <w:rPr>
          <w:sz w:val="24"/>
          <w:szCs w:val="24"/>
          <w:rtl w:val="0"/>
        </w:rPr>
        <w:t xml:space="preserve">: The new Coalition Guidebook provides an in-depth look at successful models across coalitions. This updated guidebook was developed with the input and accumulated experiences of 23 coalitions, at various stages of development, from communities around the country. Some key themes covered in the guidebook include: how coalitions form and are structured, keys to successful coalition operations, ways coalitions adapt over time to maintain effectiveness and sustainability, and much more! </w:t>
      </w:r>
    </w:p>
    <w:p w:rsidR="00000000" w:rsidDel="00000000" w:rsidP="00000000" w:rsidRDefault="00000000" w:rsidRPr="00000000" w14:paraId="00000020">
      <w:pPr>
        <w:numPr>
          <w:ilvl w:val="0"/>
          <w:numId w:val="11"/>
        </w:numPr>
        <w:ind w:left="720" w:hanging="360"/>
        <w:rPr>
          <w:sz w:val="24"/>
          <w:szCs w:val="24"/>
        </w:rPr>
      </w:pPr>
      <w:hyperlink r:id="rId18">
        <w:r w:rsidDel="00000000" w:rsidR="00000000" w:rsidRPr="00000000">
          <w:rPr>
            <w:color w:val="1155cc"/>
            <w:sz w:val="24"/>
            <w:szCs w:val="24"/>
            <w:u w:val="single"/>
            <w:rtl w:val="0"/>
          </w:rPr>
          <w:t xml:space="preserve">Coalition Survey</w:t>
        </w:r>
      </w:hyperlink>
      <w:r w:rsidDel="00000000" w:rsidR="00000000" w:rsidRPr="00000000">
        <w:rPr>
          <w:sz w:val="24"/>
          <w:szCs w:val="24"/>
          <w:rtl w:val="0"/>
        </w:rPr>
        <w:t xml:space="preserve"> (due </w:t>
      </w:r>
      <w:r w:rsidDel="00000000" w:rsidR="00000000" w:rsidRPr="00000000">
        <w:rPr>
          <w:sz w:val="24"/>
          <w:szCs w:val="24"/>
          <w:rtl w:val="0"/>
        </w:rPr>
        <w:t xml:space="preserve">Nov 15, 2024</w:t>
      </w:r>
      <w:r w:rsidDel="00000000" w:rsidR="00000000" w:rsidRPr="00000000">
        <w:rPr>
          <w:sz w:val="24"/>
          <w:szCs w:val="24"/>
          <w:rtl w:val="0"/>
        </w:rPr>
        <w:t xml:space="preserve">) - Digital inclusion coalitions across the country are working hard to foster digital equity and bridge the digital divide in their local communities and states. NDIA is currently conducting a survey to better understand the breadth and depth of this work and the best ways to support digital inclusion coalitions in the future. NDIA will share the survey findings this winter via an interactive map and directory. These tools will live on the Coalitions website, and NDIA will gather the information and integrate it into our Affiliates database.  </w:t>
      </w:r>
      <w:r w:rsidDel="00000000" w:rsidR="00000000" w:rsidRPr="00000000">
        <w:rPr>
          <w:rtl w:val="0"/>
        </w:rPr>
      </w:r>
    </w:p>
    <w:p w:rsidR="00000000" w:rsidDel="00000000" w:rsidP="00000000" w:rsidRDefault="00000000" w:rsidRPr="00000000" w14:paraId="00000021">
      <w:pPr>
        <w:pStyle w:val="Heading2"/>
        <w:spacing w:after="0" w:before="0" w:lineRule="auto"/>
        <w:rPr>
          <w:b w:val="1"/>
          <w:sz w:val="24"/>
          <w:szCs w:val="24"/>
        </w:rPr>
      </w:pPr>
      <w:bookmarkStart w:colFirst="0" w:colLast="0" w:name="_8un98zuw5dsb" w:id="10"/>
      <w:bookmarkEnd w:id="10"/>
      <w:r w:rsidDel="00000000" w:rsidR="00000000" w:rsidRPr="00000000">
        <w:rPr>
          <w:rtl w:val="0"/>
        </w:rPr>
      </w:r>
    </w:p>
    <w:p w:rsidR="00000000" w:rsidDel="00000000" w:rsidP="00000000" w:rsidRDefault="00000000" w:rsidRPr="00000000" w14:paraId="00000022">
      <w:pPr>
        <w:pStyle w:val="Heading2"/>
        <w:spacing w:after="0" w:before="0" w:lineRule="auto"/>
        <w:rPr>
          <w:b w:val="1"/>
          <w:sz w:val="24"/>
          <w:szCs w:val="24"/>
        </w:rPr>
      </w:pPr>
      <w:bookmarkStart w:colFirst="0" w:colLast="0" w:name="_ak4c35gek6zw" w:id="11"/>
      <w:bookmarkEnd w:id="11"/>
      <w:r w:rsidDel="00000000" w:rsidR="00000000" w:rsidRPr="00000000">
        <w:rPr>
          <w:b w:val="1"/>
          <w:sz w:val="24"/>
          <w:szCs w:val="24"/>
          <w:rtl w:val="0"/>
        </w:rPr>
        <w:t xml:space="preserve">Digital Navigators</w:t>
      </w:r>
    </w:p>
    <w:p w:rsidR="00000000" w:rsidDel="00000000" w:rsidP="00000000" w:rsidRDefault="00000000" w:rsidRPr="00000000" w14:paraId="00000023">
      <w:pPr>
        <w:numPr>
          <w:ilvl w:val="0"/>
          <w:numId w:val="7"/>
        </w:numPr>
        <w:ind w:left="720" w:hanging="360"/>
        <w:rPr>
          <w:sz w:val="24"/>
          <w:szCs w:val="24"/>
        </w:rPr>
      </w:pPr>
      <w:hyperlink r:id="rId19">
        <w:r w:rsidDel="00000000" w:rsidR="00000000" w:rsidRPr="00000000">
          <w:rPr>
            <w:color w:val="1155cc"/>
            <w:sz w:val="24"/>
            <w:szCs w:val="24"/>
            <w:u w:val="single"/>
            <w:rtl w:val="0"/>
          </w:rPr>
          <w:t xml:space="preserve">Digital Navigator Model</w:t>
        </w:r>
      </w:hyperlink>
      <w:r w:rsidDel="00000000" w:rsidR="00000000" w:rsidRPr="00000000">
        <w:rPr>
          <w:sz w:val="24"/>
          <w:szCs w:val="24"/>
          <w:rtl w:val="0"/>
        </w:rPr>
        <w:t xml:space="preserve"> - NDIA has created a Digital Navigator Model page as a hub for resources, best practices, and continued sharing across the community. In it, you’ll find: how the Digital Navigator Model was created, what a Digital Navigator is and what are their responsibilities, a Digital Navigator webinar, and practical materials that can be adapted and utilized for local programs. </w:t>
      </w: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pStyle w:val="Heading2"/>
        <w:spacing w:after="0" w:before="0" w:lineRule="auto"/>
        <w:rPr>
          <w:b w:val="1"/>
          <w:sz w:val="24"/>
          <w:szCs w:val="24"/>
        </w:rPr>
      </w:pPr>
      <w:bookmarkStart w:colFirst="0" w:colLast="0" w:name="_hjsze2ledmti" w:id="12"/>
      <w:bookmarkEnd w:id="12"/>
      <w:r w:rsidDel="00000000" w:rsidR="00000000" w:rsidRPr="00000000">
        <w:rPr>
          <w:b w:val="1"/>
          <w:sz w:val="24"/>
          <w:szCs w:val="24"/>
          <w:rtl w:val="0"/>
        </w:rPr>
        <w:t xml:space="preserve">Digital Skills Training</w:t>
      </w:r>
    </w:p>
    <w:p w:rsidR="00000000" w:rsidDel="00000000" w:rsidP="00000000" w:rsidRDefault="00000000" w:rsidRPr="00000000" w14:paraId="00000026">
      <w:pPr>
        <w:numPr>
          <w:ilvl w:val="0"/>
          <w:numId w:val="11"/>
        </w:numPr>
        <w:ind w:left="720" w:hanging="360"/>
        <w:rPr>
          <w:sz w:val="24"/>
          <w:szCs w:val="24"/>
        </w:rPr>
      </w:pPr>
      <w:hyperlink r:id="rId20">
        <w:r w:rsidDel="00000000" w:rsidR="00000000" w:rsidRPr="00000000">
          <w:rPr>
            <w:color w:val="1155cc"/>
            <w:sz w:val="24"/>
            <w:szCs w:val="24"/>
            <w:u w:val="single"/>
            <w:rtl w:val="0"/>
          </w:rPr>
          <w:t xml:space="preserve">Planning to Build a New Digital Skills Curriculum? Read This First</w:t>
        </w:r>
      </w:hyperlink>
      <w:r w:rsidDel="00000000" w:rsidR="00000000" w:rsidRPr="00000000">
        <w:rPr>
          <w:sz w:val="24"/>
          <w:szCs w:val="24"/>
          <w:rtl w:val="0"/>
        </w:rPr>
        <w:t xml:space="preserve"> - Lo Smith, NDIA Senior Program Manager, provides resources to help you build a digital skills curriculum, including: multiple digital skills frameworks and a list of free online digital skills program that includes multilingual programs, special features and facilitator support. </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rtl w:val="0"/>
        </w:rPr>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pStyle w:val="Heading2"/>
        <w:spacing w:after="0" w:before="0" w:lineRule="auto"/>
        <w:rPr>
          <w:b w:val="1"/>
          <w:sz w:val="24"/>
          <w:szCs w:val="24"/>
        </w:rPr>
      </w:pPr>
      <w:bookmarkStart w:colFirst="0" w:colLast="0" w:name="_ph011kkihvsc" w:id="13"/>
      <w:bookmarkEnd w:id="13"/>
      <w:r w:rsidDel="00000000" w:rsidR="00000000" w:rsidRPr="00000000">
        <w:rPr>
          <w:b w:val="1"/>
          <w:sz w:val="24"/>
          <w:szCs w:val="24"/>
          <w:rtl w:val="0"/>
        </w:rPr>
        <w:t xml:space="preserve">Policy </w:t>
      </w:r>
    </w:p>
    <w:p w:rsidR="00000000" w:rsidDel="00000000" w:rsidP="00000000" w:rsidRDefault="00000000" w:rsidRPr="00000000" w14:paraId="0000002B">
      <w:pPr>
        <w:numPr>
          <w:ilvl w:val="0"/>
          <w:numId w:val="2"/>
        </w:numPr>
        <w:ind w:left="720" w:hanging="360"/>
        <w:rPr>
          <w:sz w:val="24"/>
          <w:szCs w:val="24"/>
        </w:rPr>
      </w:pPr>
      <w:hyperlink r:id="rId21">
        <w:r w:rsidDel="00000000" w:rsidR="00000000" w:rsidRPr="00000000">
          <w:rPr>
            <w:color w:val="1155cc"/>
            <w:sz w:val="24"/>
            <w:szCs w:val="24"/>
            <w:u w:val="single"/>
            <w:rtl w:val="0"/>
          </w:rPr>
          <w:t xml:space="preserve">NDIA’s Policy Page</w:t>
        </w:r>
      </w:hyperlink>
      <w:r w:rsidDel="00000000" w:rsidR="00000000" w:rsidRPr="00000000">
        <w:rPr>
          <w:sz w:val="24"/>
          <w:szCs w:val="24"/>
          <w:rtl w:val="0"/>
        </w:rPr>
        <w:t xml:space="preserve"> - Visit the Policy page to learn more about: the top 5 federal Digital Inclusion funding sources, NDIA’s policy priorities and to access the policy cheat sheet.</w:t>
        <w:br w:type="textWrapping"/>
      </w:r>
    </w:p>
    <w:p w:rsidR="00000000" w:rsidDel="00000000" w:rsidP="00000000" w:rsidRDefault="00000000" w:rsidRPr="00000000" w14:paraId="0000002C">
      <w:pPr>
        <w:numPr>
          <w:ilvl w:val="0"/>
          <w:numId w:val="2"/>
        </w:numPr>
        <w:ind w:left="720" w:hanging="360"/>
        <w:rPr>
          <w:sz w:val="24"/>
          <w:szCs w:val="24"/>
        </w:rPr>
      </w:pPr>
      <w:hyperlink r:id="rId22">
        <w:r w:rsidDel="00000000" w:rsidR="00000000" w:rsidRPr="00000000">
          <w:rPr>
            <w:color w:val="1155cc"/>
            <w:sz w:val="24"/>
            <w:szCs w:val="24"/>
            <w:u w:val="single"/>
            <w:rtl w:val="0"/>
          </w:rPr>
          <w:t xml:space="preserve">Affordable Connectivity Program Transition Page</w:t>
        </w:r>
      </w:hyperlink>
      <w:r w:rsidDel="00000000" w:rsidR="00000000" w:rsidRPr="00000000">
        <w:rPr>
          <w:sz w:val="24"/>
          <w:szCs w:val="24"/>
          <w:rtl w:val="0"/>
        </w:rPr>
        <w:t xml:space="preserve"> - </w:t>
      </w:r>
      <w:r w:rsidDel="00000000" w:rsidR="00000000" w:rsidRPr="00000000">
        <w:rPr>
          <w:sz w:val="24"/>
          <w:szCs w:val="24"/>
          <w:highlight w:val="white"/>
          <w:rtl w:val="0"/>
        </w:rPr>
        <w:t xml:space="preserve">This page provides resources and support for NDIA Affiliates supporting ACP participants as they transition from the ACP program. The webpage covers details about the ACP Wind-Down, talking points for explaining the ACP transition to your community, information about ACP Transition Plans, and the critical role Digital Navigators play in transitioning communities off ACP. </w:t>
        <w:br w:type="textWrapping"/>
      </w:r>
    </w:p>
    <w:p w:rsidR="00000000" w:rsidDel="00000000" w:rsidP="00000000" w:rsidRDefault="00000000" w:rsidRPr="00000000" w14:paraId="0000002D">
      <w:pPr>
        <w:numPr>
          <w:ilvl w:val="0"/>
          <w:numId w:val="2"/>
        </w:numPr>
        <w:ind w:left="720" w:hanging="360"/>
        <w:rPr>
          <w:sz w:val="24"/>
          <w:szCs w:val="24"/>
          <w:highlight w:val="white"/>
        </w:rPr>
      </w:pPr>
      <w:hyperlink r:id="rId23">
        <w:r w:rsidDel="00000000" w:rsidR="00000000" w:rsidRPr="00000000">
          <w:rPr>
            <w:color w:val="1155cc"/>
            <w:sz w:val="24"/>
            <w:szCs w:val="24"/>
            <w:highlight w:val="white"/>
            <w:u w:val="single"/>
            <w:rtl w:val="0"/>
          </w:rPr>
          <w:t xml:space="preserve">State Digital Equity Implementation Manual</w:t>
        </w:r>
      </w:hyperlink>
      <w:r w:rsidDel="00000000" w:rsidR="00000000" w:rsidRPr="00000000">
        <w:rPr>
          <w:sz w:val="24"/>
          <w:szCs w:val="24"/>
          <w:highlight w:val="white"/>
          <w:rtl w:val="0"/>
        </w:rPr>
        <w:t xml:space="preserve"> - This is a comprehensive guide to turning the state digital equity plans into action. You will learn about best practices and tips for developing and refining implementation strategies, recommendations for structuring and executing subgrant programs, performance measurement, program evaluation and sustainability and much more! </w:t>
      </w:r>
    </w:p>
    <w:p w:rsidR="00000000" w:rsidDel="00000000" w:rsidP="00000000" w:rsidRDefault="00000000" w:rsidRPr="00000000" w14:paraId="0000002E">
      <w:pPr>
        <w:rPr>
          <w:sz w:val="24"/>
          <w:szCs w:val="24"/>
          <w:highlight w:val="white"/>
        </w:rPr>
      </w:pPr>
      <w:r w:rsidDel="00000000" w:rsidR="00000000" w:rsidRPr="00000000">
        <w:rPr>
          <w:rtl w:val="0"/>
        </w:rPr>
      </w:r>
    </w:p>
    <w:p w:rsidR="00000000" w:rsidDel="00000000" w:rsidP="00000000" w:rsidRDefault="00000000" w:rsidRPr="00000000" w14:paraId="0000002F">
      <w:pPr>
        <w:rPr>
          <w:b w:val="1"/>
          <w:sz w:val="24"/>
          <w:szCs w:val="24"/>
          <w:highlight w:val="white"/>
        </w:rPr>
      </w:pPr>
      <w:r w:rsidDel="00000000" w:rsidR="00000000" w:rsidRPr="00000000">
        <w:rPr>
          <w:b w:val="1"/>
          <w:sz w:val="24"/>
          <w:szCs w:val="24"/>
          <w:highlight w:val="white"/>
          <w:rtl w:val="0"/>
        </w:rPr>
        <w:t xml:space="preserve">Trailblazers and Seven Star Communities</w:t>
      </w:r>
    </w:p>
    <w:p w:rsidR="00000000" w:rsidDel="00000000" w:rsidP="00000000" w:rsidRDefault="00000000" w:rsidRPr="00000000" w14:paraId="00000030">
      <w:pPr>
        <w:numPr>
          <w:ilvl w:val="0"/>
          <w:numId w:val="9"/>
        </w:numPr>
        <w:ind w:left="720" w:hanging="360"/>
        <w:rPr>
          <w:sz w:val="24"/>
          <w:szCs w:val="24"/>
          <w:highlight w:val="white"/>
        </w:rPr>
      </w:pPr>
      <w:hyperlink r:id="rId24">
        <w:r w:rsidDel="00000000" w:rsidR="00000000" w:rsidRPr="00000000">
          <w:rPr>
            <w:color w:val="1155cc"/>
            <w:sz w:val="24"/>
            <w:szCs w:val="24"/>
            <w:highlight w:val="white"/>
            <w:u w:val="single"/>
            <w:rtl w:val="0"/>
          </w:rPr>
          <w:t xml:space="preserve">2023 Digital Inclusion Trailblazer Winners</w:t>
        </w:r>
      </w:hyperlink>
      <w:r w:rsidDel="00000000" w:rsidR="00000000" w:rsidRPr="00000000">
        <w:rPr>
          <w:sz w:val="24"/>
          <w:szCs w:val="24"/>
          <w:highlight w:val="white"/>
          <w:rtl w:val="0"/>
        </w:rPr>
        <w:t xml:space="preserve"> - Visit the Trailblazer page to view the collection of more than 600 resources and documentation submitted by Trailblazer awardees. From job descriptions to program information to full digital equity plans, you can find all of these resources and more in the interactive table.  </w:t>
      </w:r>
    </w:p>
    <w:p w:rsidR="00000000" w:rsidDel="00000000" w:rsidP="00000000" w:rsidRDefault="00000000" w:rsidRPr="00000000" w14:paraId="00000031">
      <w:pPr>
        <w:numPr>
          <w:ilvl w:val="0"/>
          <w:numId w:val="9"/>
        </w:numPr>
        <w:ind w:left="720" w:hanging="360"/>
        <w:rPr>
          <w:sz w:val="24"/>
          <w:szCs w:val="24"/>
          <w:highlight w:val="white"/>
        </w:rPr>
      </w:pPr>
      <w:hyperlink r:id="rId25">
        <w:r w:rsidDel="00000000" w:rsidR="00000000" w:rsidRPr="00000000">
          <w:rPr>
            <w:color w:val="1155cc"/>
            <w:sz w:val="24"/>
            <w:szCs w:val="24"/>
            <w:highlight w:val="white"/>
            <w:u w:val="single"/>
            <w:rtl w:val="0"/>
          </w:rPr>
          <w:t xml:space="preserve">2024 Digital Inclusion Trailblazer Application</w:t>
        </w:r>
      </w:hyperlink>
      <w:r w:rsidDel="00000000" w:rsidR="00000000" w:rsidRPr="00000000">
        <w:rPr>
          <w:sz w:val="24"/>
          <w:szCs w:val="24"/>
          <w:highlight w:val="white"/>
          <w:rtl w:val="0"/>
        </w:rPr>
        <w:t xml:space="preserve"> (due </w:t>
      </w:r>
      <w:r w:rsidDel="00000000" w:rsidR="00000000" w:rsidRPr="00000000">
        <w:rPr>
          <w:sz w:val="24"/>
          <w:szCs w:val="24"/>
          <w:highlight w:val="white"/>
          <w:rtl w:val="0"/>
        </w:rPr>
        <w:t xml:space="preserve">Nov 1, 2024</w:t>
      </w:r>
      <w:r w:rsidDel="00000000" w:rsidR="00000000" w:rsidRPr="00000000">
        <w:rPr>
          <w:sz w:val="24"/>
          <w:szCs w:val="24"/>
          <w:highlight w:val="white"/>
          <w:rtl w:val="0"/>
        </w:rPr>
        <w:t xml:space="preserve">) - Digital Inclusion Trailblazers are municipal, county, or regional governments that are paving the way and providing excellent models for digitally inclusive communities. They are intentional. They are invested. They are committed to advancing digital equity. Individuals or organizations outside of local government, including digital inclusion advocates, should encourage their city/town/county to apply. Make your municipal leaders aware of this program, and encourage them to use the categories and resources to inform their own digital inclusion plans.</w:t>
      </w:r>
    </w:p>
    <w:p w:rsidR="00000000" w:rsidDel="00000000" w:rsidP="00000000" w:rsidRDefault="00000000" w:rsidRPr="00000000" w14:paraId="00000032">
      <w:pPr>
        <w:numPr>
          <w:ilvl w:val="0"/>
          <w:numId w:val="9"/>
        </w:numPr>
        <w:ind w:left="720" w:hanging="360"/>
        <w:rPr>
          <w:sz w:val="24"/>
          <w:szCs w:val="24"/>
          <w:highlight w:val="white"/>
        </w:rPr>
      </w:pPr>
      <w:hyperlink r:id="rId26">
        <w:r w:rsidDel="00000000" w:rsidR="00000000" w:rsidRPr="00000000">
          <w:rPr>
            <w:color w:val="1155cc"/>
            <w:sz w:val="24"/>
            <w:szCs w:val="24"/>
            <w:highlight w:val="white"/>
            <w:u w:val="single"/>
            <w:rtl w:val="0"/>
          </w:rPr>
          <w:t xml:space="preserve">Seven Stars Communities</w:t>
        </w:r>
      </w:hyperlink>
      <w:r w:rsidDel="00000000" w:rsidR="00000000" w:rsidRPr="00000000">
        <w:rPr>
          <w:sz w:val="24"/>
          <w:szCs w:val="24"/>
          <w:highlight w:val="white"/>
          <w:rtl w:val="0"/>
        </w:rPr>
        <w:t xml:space="preserve"> - Seven Star Communities is a new program that highlights Native entities for their excellence in providing sustainable solutions to support their digital inclusion ecosystems and provides an opportunity for Tribal entities to learn from each other. The entities selected as Seven Star Communities serve as models of excellence for sustainable connectivity solutions that address the educational, health, economic, cultural, and social needs of their Tribal community. Seven Star Communities demonstrate digital self-determination efforts by increasing governance capacities through strategic planning, dedicated funding, strong leadership support, and community engagement.</w:t>
      </w:r>
    </w:p>
    <w:p w:rsidR="00000000" w:rsidDel="00000000" w:rsidP="00000000" w:rsidRDefault="00000000" w:rsidRPr="00000000" w14:paraId="00000033">
      <w:pPr>
        <w:ind w:left="0" w:firstLine="0"/>
        <w:rPr>
          <w:sz w:val="24"/>
          <w:szCs w:val="24"/>
          <w:highlight w:val="white"/>
        </w:rPr>
      </w:pPr>
      <w:r w:rsidDel="00000000" w:rsidR="00000000" w:rsidRPr="00000000">
        <w:rPr>
          <w:rtl w:val="0"/>
        </w:rPr>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sectPr>
      <w:headerReference r:id="rId27" w:type="default"/>
      <w:headerReference r:id="rId28" w:type="first"/>
      <w:footerReference r:id="rId29" w:type="default"/>
      <w:footerReference r:id="rId30" w:type="first"/>
      <w:pgSz w:h="15840" w:w="12240" w:orient="portrait"/>
      <w:pgMar w:bottom="1440" w:top="225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rFonts w:ascii="Roboto" w:cs="Roboto" w:eastAsia="Roboto" w:hAnsi="Roboto"/>
        <w:b w:val="1"/>
        <w:sz w:val="26"/>
        <w:szCs w:val="2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rFonts w:ascii="Roboto" w:cs="Roboto" w:eastAsia="Roboto" w:hAnsi="Roboto"/>
      </w:rPr>
    </w:pPr>
    <w:r w:rsidDel="00000000" w:rsidR="00000000" w:rsidRPr="00000000">
      <w:rPr>
        <w:rtl w:val="0"/>
      </w:rPr>
    </w:r>
  </w:p>
  <w:p w:rsidR="00000000" w:rsidDel="00000000" w:rsidP="00000000" w:rsidRDefault="00000000" w:rsidRPr="00000000" w14:paraId="0000003B">
    <w:pPr>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-914399</wp:posOffset>
              </wp:positionH>
              <wp:positionV relativeFrom="paragraph">
                <wp:posOffset>200025</wp:posOffset>
              </wp:positionV>
              <wp:extent cx="7772400" cy="458398"/>
              <wp:effectExtent b="0" l="0" r="0" t="0"/>
              <wp:wrapNone/>
              <wp:docPr id="1" name=""/>
              <a:graphic>
                <a:graphicData uri="http://schemas.microsoft.com/office/word/2010/wordprocessingGroup">
                  <wpg:wgp>
                    <wpg:cNvGrpSpPr/>
                    <wpg:grpSpPr>
                      <a:xfrm>
                        <a:off x="204975" y="1230100"/>
                        <a:ext cx="7772400" cy="458398"/>
                        <a:chOff x="204975" y="1230100"/>
                        <a:chExt cx="7244100" cy="411600"/>
                      </a:xfrm>
                    </wpg:grpSpPr>
                    <wps:wsp>
                      <wps:cNvSpPr/>
                      <wps:cNvPr id="2" name="Shape 2"/>
                      <wps:spPr>
                        <a:xfrm>
                          <a:off x="204975" y="1230100"/>
                          <a:ext cx="7244100" cy="411600"/>
                        </a:xfrm>
                        <a:prstGeom prst="rect">
                          <a:avLst/>
                        </a:prstGeom>
                        <a:solidFill>
                          <a:srgbClr val="B811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 name="Shape 3"/>
                      <wps:spPr>
                        <a:xfrm>
                          <a:off x="2665450" y="1243450"/>
                          <a:ext cx="4715100" cy="38490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Roboto" w:cs="Roboto" w:eastAsia="Roboto" w:hAnsi="Roboto"/>
                                <w:b w:val="1"/>
                                <w:i w:val="0"/>
                                <w:smallCaps w:val="0"/>
                                <w:strike w:val="0"/>
                                <w:color w:val="ffffff"/>
                                <w:sz w:val="26"/>
                                <w:vertAlign w:val="baseline"/>
                              </w:rPr>
                              <w:t xml:space="preserve">digitalinclusion.org</w:t>
                            </w:r>
                          </w:p>
                        </w:txbxContent>
                      </wps:txbx>
                      <wps:bodyPr anchorCtr="0" anchor="t" bIns="91425" lIns="91425" spcFirstLastPara="1" rIns="91425" wrap="square" tIns="91425">
                        <a:spAutoFit/>
                      </wps:bodyPr>
                    </wps:wsp>
                    <wps:wsp>
                      <wps:cNvSpPr txBox="1"/>
                      <wps:cNvPr id="4" name="Shape 4"/>
                      <wps:spPr>
                        <a:xfrm>
                          <a:off x="332425" y="1243450"/>
                          <a:ext cx="3783900" cy="384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ffffff"/>
                                <w:sz w:val="26"/>
                                <w:vertAlign w:val="baseline"/>
                              </w:rPr>
                              <w:t xml:space="preserve">With Digital Equity, We All Win</w:t>
                            </w:r>
                          </w:p>
                        </w:txbxContent>
                      </wps:txbx>
                      <wps:bodyPr anchorCtr="0" anchor="t" bIns="91425" lIns="91425" spcFirstLastPara="1" rIns="91425" wrap="square" tIns="91425">
                        <a:spAutoFit/>
                      </wps:bodyPr>
                    </wps:wsp>
                  </wpg:wgp>
                </a:graphicData>
              </a:graphic>
            </wp:anchor>
          </w:drawing>
        </mc:Choice>
        <mc:Fallback>
          <w:drawing>
            <wp:anchor allowOverlap="1" behindDoc="1" distB="114300" distT="114300" distL="114300" distR="114300" hidden="0" layoutInCell="1" locked="0" relativeHeight="0" simplePos="0">
              <wp:simplePos x="0" y="0"/>
              <wp:positionH relativeFrom="column">
                <wp:posOffset>-914399</wp:posOffset>
              </wp:positionH>
              <wp:positionV relativeFrom="paragraph">
                <wp:posOffset>200025</wp:posOffset>
              </wp:positionV>
              <wp:extent cx="7772400" cy="458398"/>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772400" cy="458398"/>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drawing>
        <wp:anchor allowOverlap="1" behindDoc="0" distB="114300" distT="114300" distL="114300" distR="114300" hidden="0" layoutInCell="1" locked="0" relativeHeight="0" simplePos="0">
          <wp:simplePos x="0" y="0"/>
          <wp:positionH relativeFrom="page">
            <wp:posOffset>295275</wp:posOffset>
          </wp:positionH>
          <wp:positionV relativeFrom="page">
            <wp:posOffset>257175</wp:posOffset>
          </wp:positionV>
          <wp:extent cx="1766888" cy="883444"/>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66888" cy="88344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igitalinclusion.org/blog/2022/08/31/planning-to-build-a-new-digital-skills-curriculum-read-this-first/" TargetMode="External"/><Relationship Id="rId22" Type="http://schemas.openxmlformats.org/officeDocument/2006/relationships/hyperlink" Target="https://www.digitalinclusion.org/affordable-connectivity-program-transition/" TargetMode="External"/><Relationship Id="rId21" Type="http://schemas.openxmlformats.org/officeDocument/2006/relationships/hyperlink" Target="https://www.digitalinclusion.org/policy/" TargetMode="External"/><Relationship Id="rId24" Type="http://schemas.openxmlformats.org/officeDocument/2006/relationships/hyperlink" Target="https://www.digitalinclusion.org/digital-inclusion-trailblazers-2023/" TargetMode="External"/><Relationship Id="rId23" Type="http://schemas.openxmlformats.org/officeDocument/2006/relationships/hyperlink" Target="https://www.digitalinclusion.org/blog/2024/04/04/ndia-releases-state-digital-equity-implementation-manua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gitalinclusion.org/blog/2024/09/10/ndia-announces-the-digital-inclusion-program-manual/" TargetMode="External"/><Relationship Id="rId26" Type="http://schemas.openxmlformats.org/officeDocument/2006/relationships/hyperlink" Target="https://www.digitalinclusion.org/seven-star-communities/" TargetMode="External"/><Relationship Id="rId25" Type="http://schemas.openxmlformats.org/officeDocument/2006/relationships/hyperlink" Target="https://ndia.jotform.com/242346058126959" TargetMode="External"/><Relationship Id="rId28" Type="http://schemas.openxmlformats.org/officeDocument/2006/relationships/header" Target="header2.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6xSYlgHp3stAAdi2jv3wSqr_yWAkrft9/view?usp=sharing" TargetMode="External"/><Relationship Id="rId29" Type="http://schemas.openxmlformats.org/officeDocument/2006/relationships/footer" Target="footer1.xml"/><Relationship Id="rId7" Type="http://schemas.openxmlformats.org/officeDocument/2006/relationships/hyperlink" Target="https://www.digitalinclusion.org/join/" TargetMode="External"/><Relationship Id="rId8" Type="http://schemas.openxmlformats.org/officeDocument/2006/relationships/hyperlink" Target="https://www.digitalinclusion.org/netinclusion2025/" TargetMode="External"/><Relationship Id="rId30" Type="http://schemas.openxmlformats.org/officeDocument/2006/relationships/footer" Target="footer2.xml"/><Relationship Id="rId11" Type="http://schemas.openxmlformats.org/officeDocument/2006/relationships/hyperlink" Target="https://www.digitalinclusion.org/low-cost-plan-model/" TargetMode="External"/><Relationship Id="rId10" Type="http://schemas.openxmlformats.org/officeDocument/2006/relationships/hyperlink" Target="https://www.digitalinclusion.org/free-low-cost-internet-plans/" TargetMode="External"/><Relationship Id="rId13" Type="http://schemas.openxmlformats.org/officeDocument/2006/relationships/hyperlink" Target="https://cdn.ilsr.org/wp-content/uploads/2022/04/ExpandingDeviceAvailabilityforBroadband.pdf?_gl=1*k96jgp*_ga*NzE2MDYxMDcuMTY2NDM5MTU2Ng..*_ga_M3134750WM*MTY2NDkxNTc3Ny43LjEuMTY2NDkxNTc3Ny4wLjAuMA..&amp;_ga=2.40823970.1256146927.1664873246-71606107.1664391566" TargetMode="External"/><Relationship Id="rId12" Type="http://schemas.openxmlformats.org/officeDocument/2006/relationships/hyperlink" Target="https://www.digitalinclusion.org/definitions/" TargetMode="External"/><Relationship Id="rId15" Type="http://schemas.openxmlformats.org/officeDocument/2006/relationships/hyperlink" Target="https://www.digitalinclusion.org/blog/2023/11/16/two-years-in-the-making-fcc-sets-digital-discrimination-rules/" TargetMode="External"/><Relationship Id="rId14" Type="http://schemas.openxmlformats.org/officeDocument/2006/relationships/hyperlink" Target="https://ilsr.org/" TargetMode="External"/><Relationship Id="rId17" Type="http://schemas.openxmlformats.org/officeDocument/2006/relationships/hyperlink" Target="https://www.digitalinclusion.org/blog/2022/02/24/ndia-publishes-new-digital-inclusion-coalition-guidebook/" TargetMode="External"/><Relationship Id="rId16" Type="http://schemas.openxmlformats.org/officeDocument/2006/relationships/hyperlink" Target="https://www.digitalinclusion.org/blog/2017/03/10/atts-digital-redlining-of-cleveland/" TargetMode="External"/><Relationship Id="rId19" Type="http://schemas.openxmlformats.org/officeDocument/2006/relationships/hyperlink" Target="https://www.digitalinclusion.org/digital-navigator-model/" TargetMode="External"/><Relationship Id="rId18" Type="http://schemas.openxmlformats.org/officeDocument/2006/relationships/hyperlink" Target="https://ndia.jotform.com/2426153102100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ibreFranklin-regular.ttf"/><Relationship Id="rId6" Type="http://schemas.openxmlformats.org/officeDocument/2006/relationships/font" Target="fonts/LibreFranklin-bold.ttf"/><Relationship Id="rId7" Type="http://schemas.openxmlformats.org/officeDocument/2006/relationships/font" Target="fonts/LibreFranklin-italic.ttf"/><Relationship Id="rId8" Type="http://schemas.openxmlformats.org/officeDocument/2006/relationships/font" Target="fonts/LibreFranklin-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